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E2C" w:rsidRPr="002A1EFE" w:rsidRDefault="00FC3E2C" w:rsidP="00FC3E2C">
      <w:pPr>
        <w:jc w:val="center"/>
        <w:rPr>
          <w:b/>
          <w:sz w:val="28"/>
          <w:szCs w:val="28"/>
          <w:u w:val="single"/>
        </w:rPr>
      </w:pPr>
      <w:r w:rsidRPr="002A1EFE">
        <w:rPr>
          <w:b/>
          <w:sz w:val="28"/>
          <w:szCs w:val="28"/>
          <w:u w:val="single"/>
        </w:rPr>
        <w:t>Mutual Funds - Commission Structure Disclosure</w:t>
      </w:r>
    </w:p>
    <w:p w:rsidR="00FC3E2C" w:rsidRDefault="00FC3E2C" w:rsidP="00FC3E2C">
      <w:r>
        <w:t>As per SEBI circular: SEBI/IMD/CIR No. 4/ 168230/09, following are the details of the comparative commission earned by Doha Bank QPSC from various fund-houses, whose products are being distributed:</w:t>
      </w:r>
    </w:p>
    <w:p w:rsidR="00FC3E2C" w:rsidRPr="00FC3E2C" w:rsidRDefault="004B5C96" w:rsidP="00FC3E2C">
      <w:pPr>
        <w:rPr>
          <w:b/>
        </w:rPr>
      </w:pPr>
      <w:r>
        <w:rPr>
          <w:b/>
        </w:rPr>
        <w:t>July</w:t>
      </w:r>
      <w:r w:rsidR="00FC3E2C" w:rsidRPr="00FC3E2C">
        <w:rPr>
          <w:b/>
        </w:rPr>
        <w:t xml:space="preserve"> 2019 onwards</w:t>
      </w:r>
    </w:p>
    <w:p w:rsidR="00FC3E2C" w:rsidRPr="00FC3E2C" w:rsidRDefault="00FC3E2C" w:rsidP="00FC3E2C">
      <w:r w:rsidRPr="00FC3E2C">
        <w:t>This document includes details of commissions (up-front and trail) which the Bank receives, as a distributor of mutual funds, from the following Asset Management Companies (AMCs):</w:t>
      </w:r>
    </w:p>
    <w:p w:rsidR="00FC3E2C" w:rsidRPr="003A26B5" w:rsidRDefault="00FC3E2C" w:rsidP="00FC3E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 w:rsidRPr="003A26B5">
        <w:t>HDFC Asset Management Company Ltd</w:t>
      </w:r>
    </w:p>
    <w:p w:rsidR="00FC3E2C" w:rsidRPr="003A26B5" w:rsidRDefault="00FC3E2C" w:rsidP="00FC3E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 w:rsidRPr="003A26B5">
        <w:t>ICICI Prudential Asset Management Company Ltd</w:t>
      </w:r>
    </w:p>
    <w:p w:rsidR="00FC3E2C" w:rsidRPr="003A26B5" w:rsidRDefault="00FC3E2C" w:rsidP="00FC3E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 w:rsidRPr="003A26B5">
        <w:t>Birla Sun Life Asset Management Company Ltd</w:t>
      </w:r>
    </w:p>
    <w:p w:rsidR="00FC3E2C" w:rsidRPr="003A26B5" w:rsidRDefault="00FC3E2C" w:rsidP="00FC3E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 w:rsidRPr="003A26B5">
        <w:t>Franklin Templeton Asset Management (India) Pvt Ltd.</w:t>
      </w:r>
    </w:p>
    <w:p w:rsidR="00FC3E2C" w:rsidRPr="003A26B5" w:rsidRDefault="00FC3E2C" w:rsidP="00FC3E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 w:rsidRPr="003A26B5">
        <w:t>SBI Funds Management Private Ltd.</w:t>
      </w:r>
    </w:p>
    <w:p w:rsidR="00FC3E2C" w:rsidRPr="003A26B5" w:rsidRDefault="00FC3E2C" w:rsidP="00FC3E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 w:rsidRPr="003A26B5">
        <w:t>DSP Black</w:t>
      </w:r>
      <w:r>
        <w:t xml:space="preserve"> </w:t>
      </w:r>
      <w:r w:rsidRPr="003A26B5">
        <w:t>Rock Investment Managers Pvt.  Ltd.</w:t>
      </w:r>
    </w:p>
    <w:p w:rsidR="00FC3E2C" w:rsidRPr="003A26B5" w:rsidRDefault="00FC3E2C" w:rsidP="00FC3E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 w:rsidRPr="003A26B5">
        <w:t>Kotak Mahindra Asset Management Company Ltd.</w:t>
      </w:r>
    </w:p>
    <w:p w:rsidR="00FC3E2C" w:rsidRPr="003A26B5" w:rsidRDefault="00FC3E2C" w:rsidP="00FC3E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 w:rsidRPr="00FE3F9B">
        <w:t>Axis Asset Management Company Ltd.</w:t>
      </w:r>
    </w:p>
    <w:p w:rsidR="00FC3E2C" w:rsidRPr="003A26B5" w:rsidRDefault="00FC3E2C" w:rsidP="00FC3E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 w:rsidRPr="003A26B5">
        <w:t>Canara Robeco Asset Management Company Ltd</w:t>
      </w:r>
    </w:p>
    <w:p w:rsidR="00FC3E2C" w:rsidRPr="003A26B5" w:rsidRDefault="00FC3E2C" w:rsidP="00FC3E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 w:rsidRPr="003A26B5">
        <w:t>Baroda Pioneer Asset Management Company Ltd</w:t>
      </w:r>
    </w:p>
    <w:p w:rsidR="00FC3E2C" w:rsidRPr="003A26B5" w:rsidRDefault="00FC3E2C" w:rsidP="00FC3E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 w:rsidRPr="003A26B5">
        <w:t>DHFL Pramerica Asset Managers Private Ltd.</w:t>
      </w:r>
    </w:p>
    <w:p w:rsidR="00FC3E2C" w:rsidRPr="003A26B5" w:rsidRDefault="00FC3E2C" w:rsidP="00FC3E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 w:rsidRPr="003A26B5">
        <w:t>Invesco Asset Management (India) Private Ltd</w:t>
      </w:r>
    </w:p>
    <w:p w:rsidR="00FC3E2C" w:rsidRPr="003A26B5" w:rsidRDefault="00FC3E2C" w:rsidP="00FC3E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 w:rsidRPr="003A26B5">
        <w:t>Mirae Asset Global Investments (India) Pvt. Ltd.</w:t>
      </w:r>
    </w:p>
    <w:p w:rsidR="00FC3E2C" w:rsidRPr="003A26B5" w:rsidRDefault="00FC3E2C" w:rsidP="00FC3E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 w:rsidRPr="003A26B5">
        <w:t>Motilal Oswal Asset Management Company Ltd.</w:t>
      </w:r>
    </w:p>
    <w:p w:rsidR="00FC3E2C" w:rsidRPr="003A26B5" w:rsidRDefault="00FC3E2C" w:rsidP="00FC3E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 w:rsidRPr="003A26B5">
        <w:t>Principal PNB Asset Management Co. Pvt. Ltd.</w:t>
      </w:r>
    </w:p>
    <w:p w:rsidR="00FC3E2C" w:rsidRDefault="00FC3E2C" w:rsidP="00FC3E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 w:rsidRPr="003A26B5">
        <w:t>Reliance Nippon Life Asset Management Limited</w:t>
      </w:r>
    </w:p>
    <w:p w:rsidR="00FC3E2C" w:rsidRDefault="00FC3E2C" w:rsidP="00FC3E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 w:rsidRPr="00FE3F9B">
        <w:t>UTI Asset Management Company Ltd</w:t>
      </w:r>
    </w:p>
    <w:p w:rsidR="00FC3E2C" w:rsidRDefault="00FC3E2C" w:rsidP="00FC3E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>
        <w:t>Tata Asset Management Ltd</w:t>
      </w:r>
    </w:p>
    <w:p w:rsidR="00FC3E2C" w:rsidRDefault="00FC3E2C" w:rsidP="00FC3E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>
        <w:t>Sundaram Asset Management Company Ltd</w:t>
      </w:r>
    </w:p>
    <w:p w:rsidR="00FC3E2C" w:rsidRDefault="00FC3E2C" w:rsidP="00FC3E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>
        <w:t>IDFC Asset Management Company Ltd</w:t>
      </w:r>
    </w:p>
    <w:p w:rsidR="00FC3E2C" w:rsidRDefault="00FC3E2C" w:rsidP="00FC3E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>
        <w:t>Edelweiss Asset Management Ltd</w:t>
      </w:r>
    </w:p>
    <w:p w:rsidR="00FC3E2C" w:rsidRDefault="00FC3E2C" w:rsidP="00FC3E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>
        <w:t>IDBI Asset Management Ltd.</w:t>
      </w:r>
    </w:p>
    <w:p w:rsidR="00FC3E2C" w:rsidRDefault="00FC3E2C" w:rsidP="00FC3E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>
        <w:t>LIC Nomura Mutual Fund Asset Management Ltd</w:t>
      </w:r>
    </w:p>
    <w:p w:rsidR="00FC3E2C" w:rsidRDefault="00FC3E2C" w:rsidP="00FC3E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 w:rsidRPr="003C4782">
        <w:t>Quantum Asset Management Company Private Ltd.</w:t>
      </w:r>
    </w:p>
    <w:p w:rsidR="009672A7" w:rsidRDefault="009672A7" w:rsidP="00FC3E2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>
        <w:t>Essel Mutual Fund</w:t>
      </w:r>
    </w:p>
    <w:p w:rsidR="00341A95" w:rsidRDefault="00341A95" w:rsidP="00341A95">
      <w:pPr>
        <w:autoSpaceDE w:val="0"/>
        <w:autoSpaceDN w:val="0"/>
        <w:adjustRightInd w:val="0"/>
        <w:spacing w:after="0" w:line="240" w:lineRule="auto"/>
      </w:pPr>
    </w:p>
    <w:p w:rsidR="00341A95" w:rsidRDefault="00341A95" w:rsidP="00341A95">
      <w:pPr>
        <w:autoSpaceDE w:val="0"/>
        <w:autoSpaceDN w:val="0"/>
        <w:adjustRightInd w:val="0"/>
        <w:spacing w:after="0" w:line="240" w:lineRule="auto"/>
      </w:pPr>
    </w:p>
    <w:p w:rsidR="00341A95" w:rsidRPr="00FC3E2C" w:rsidRDefault="00341A95" w:rsidP="00341A95">
      <w:pPr>
        <w:spacing w:after="0"/>
        <w:rPr>
          <w:b/>
        </w:rPr>
      </w:pPr>
      <w:r w:rsidRPr="00FC3E2C">
        <w:rPr>
          <w:b/>
        </w:rPr>
        <w:t>Note:</w:t>
      </w:r>
    </w:p>
    <w:p w:rsidR="00341A95" w:rsidRDefault="00341A95" w:rsidP="00341A95">
      <w:pPr>
        <w:spacing w:after="0"/>
      </w:pPr>
      <w:r>
        <w:t xml:space="preserve">Doha Bank QPSC could also get reimbursements towards promotion and marketing related activities conducted by ASK Wealth Advisors Private Limited on behalf of AMCs. These reimbursements are event-based and the same may or may not be received from AMCs in a particular period. Further, since such activities may be carried out at AMC level, reimbursement amount received cannot be attributed to any specific scheme being offered by such AMC. </w:t>
      </w:r>
    </w:p>
    <w:p w:rsidR="00341A95" w:rsidRDefault="00341A95" w:rsidP="00341A95">
      <w:r>
        <w:t xml:space="preserve">Details of Scheme level commission on Mutual funds are available our Relationship Manager and would be produced on demand. </w:t>
      </w:r>
    </w:p>
    <w:p w:rsidR="00341A95" w:rsidRPr="002A1EFE" w:rsidRDefault="00341A95" w:rsidP="00341A95">
      <w:pPr>
        <w:rPr>
          <w:b/>
          <w:i/>
        </w:rPr>
      </w:pPr>
      <w:r w:rsidRPr="002A1EFE">
        <w:rPr>
          <w:b/>
          <w:i/>
        </w:rPr>
        <w:t>With effect from 1st November 2011, Doha Bank QPSC has "opted-out" for transaction charge as per the SEBI circular no. Cir/ IMD/ DF/13/ 2011 dated August 22, 2011.</w:t>
      </w:r>
    </w:p>
    <w:p w:rsidR="00341A95" w:rsidRDefault="00341A95" w:rsidP="00341A95">
      <w:pPr>
        <w:autoSpaceDE w:val="0"/>
        <w:autoSpaceDN w:val="0"/>
        <w:adjustRightInd w:val="0"/>
        <w:spacing w:after="0" w:line="240" w:lineRule="auto"/>
      </w:pPr>
    </w:p>
    <w:p w:rsidR="002A1EFE" w:rsidRDefault="002A1EFE" w:rsidP="00341A95">
      <w:pPr>
        <w:autoSpaceDE w:val="0"/>
        <w:autoSpaceDN w:val="0"/>
        <w:adjustRightInd w:val="0"/>
        <w:spacing w:after="0" w:line="240" w:lineRule="auto"/>
      </w:pPr>
    </w:p>
    <w:p w:rsidR="002A1EFE" w:rsidRDefault="002A1EFE" w:rsidP="00341A95">
      <w:pPr>
        <w:autoSpaceDE w:val="0"/>
        <w:autoSpaceDN w:val="0"/>
        <w:adjustRightInd w:val="0"/>
        <w:spacing w:after="0" w:line="240" w:lineRule="auto"/>
      </w:pPr>
    </w:p>
    <w:p w:rsidR="00FC3E2C" w:rsidRPr="00DF2D35" w:rsidRDefault="00DF2D35" w:rsidP="00DF2D35">
      <w:pPr>
        <w:autoSpaceDE w:val="0"/>
        <w:autoSpaceDN w:val="0"/>
        <w:adjustRightInd w:val="0"/>
        <w:spacing w:after="0" w:line="240" w:lineRule="auto"/>
        <w:jc w:val="center"/>
        <w:rPr>
          <w:b/>
          <w:u w:val="single"/>
        </w:rPr>
      </w:pPr>
      <w:r w:rsidRPr="00DF2D35">
        <w:rPr>
          <w:b/>
          <w:u w:val="single"/>
        </w:rPr>
        <w:t xml:space="preserve">AMC wise brokerage chart from </w:t>
      </w:r>
      <w:r w:rsidR="004B5C96">
        <w:rPr>
          <w:b/>
          <w:u w:val="single"/>
        </w:rPr>
        <w:t>July</w:t>
      </w:r>
      <w:r w:rsidRPr="00DF2D35">
        <w:rPr>
          <w:b/>
          <w:u w:val="single"/>
        </w:rPr>
        <w:t xml:space="preserve"> 2019 onwards</w:t>
      </w:r>
    </w:p>
    <w:p w:rsidR="00AB2BBB" w:rsidRDefault="00AB2BBB" w:rsidP="00AB2BBB">
      <w:pPr>
        <w:autoSpaceDE w:val="0"/>
        <w:autoSpaceDN w:val="0"/>
        <w:adjustRightInd w:val="0"/>
        <w:spacing w:after="0" w:line="240" w:lineRule="auto"/>
      </w:pPr>
    </w:p>
    <w:p w:rsidR="002A1EFE" w:rsidRDefault="002A1EFE" w:rsidP="002A1EFE">
      <w:r>
        <w:t xml:space="preserve">This is on a best effort basis and rates are updated as and when actual rates are received from AMCs </w:t>
      </w:r>
    </w:p>
    <w:p w:rsidR="00FE3F9B" w:rsidRDefault="00FE3F9B" w:rsidP="00AB2BBB">
      <w:pPr>
        <w:autoSpaceDE w:val="0"/>
        <w:autoSpaceDN w:val="0"/>
        <w:adjustRightInd w:val="0"/>
        <w:spacing w:after="0" w:line="240" w:lineRule="auto"/>
      </w:pPr>
    </w:p>
    <w:p w:rsidR="00AB2BBB" w:rsidRDefault="00AB2BBB" w:rsidP="00AB2BBB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 w:rsidRPr="00AB2BBB">
        <w:rPr>
          <w:rFonts w:cs="UniversNextforHSBC-Regular"/>
          <w:color w:val="ED7D31" w:themeColor="accent2"/>
          <w:sz w:val="36"/>
          <w:szCs w:val="36"/>
          <w:u w:val="single"/>
        </w:rPr>
        <w:t>Axis Asset Management Company Ltd.</w:t>
      </w:r>
    </w:p>
    <w:p w:rsidR="00627523" w:rsidRPr="008040BB" w:rsidRDefault="00FB6F64" w:rsidP="009000B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u w:val="single"/>
        </w:rPr>
      </w:pPr>
      <w:r>
        <w:rPr>
          <w:rFonts w:ascii="Arial" w:hAnsi="Arial" w:cs="Arial"/>
          <w:color w:val="000000"/>
          <w:u w:val="single"/>
        </w:rPr>
        <w:object w:dxaOrig="1534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6pt;height:49.55pt" o:ole="">
            <v:imagedata r:id="rId7" o:title=""/>
          </v:shape>
          <o:OLEObject Type="Embed" ProgID="AcroExch.Document.11" ShapeID="_x0000_i1025" DrawAspect="Icon" ObjectID="_1625918586" r:id="rId8"/>
        </w:object>
      </w:r>
      <w:r w:rsidR="00627523">
        <w:rPr>
          <w:rFonts w:ascii="Arial" w:hAnsi="Arial" w:cs="Arial"/>
          <w:color w:val="000000"/>
          <w:u w:val="single"/>
        </w:rPr>
        <w:tab/>
      </w:r>
      <w:r w:rsidR="00627523">
        <w:rPr>
          <w:rFonts w:ascii="Arial" w:hAnsi="Arial" w:cs="Arial"/>
          <w:color w:val="000000"/>
          <w:u w:val="single"/>
        </w:rPr>
        <w:tab/>
      </w:r>
      <w:r w:rsidR="00627523">
        <w:rPr>
          <w:rFonts w:ascii="Arial" w:hAnsi="Arial" w:cs="Arial"/>
          <w:color w:val="000000"/>
          <w:u w:val="single"/>
        </w:rPr>
        <w:tab/>
      </w:r>
      <w:r w:rsidR="00627523">
        <w:rPr>
          <w:rFonts w:ascii="Arial" w:hAnsi="Arial" w:cs="Arial"/>
          <w:color w:val="000000"/>
          <w:u w:val="single"/>
        </w:rPr>
        <w:tab/>
      </w:r>
      <w:r w:rsidR="00627523">
        <w:rPr>
          <w:rFonts w:ascii="Arial" w:hAnsi="Arial" w:cs="Arial"/>
          <w:color w:val="000000"/>
          <w:u w:val="single"/>
        </w:rPr>
        <w:tab/>
      </w:r>
      <w:r w:rsidR="00627523">
        <w:rPr>
          <w:rFonts w:ascii="Arial" w:hAnsi="Arial" w:cs="Arial"/>
          <w:color w:val="000000"/>
          <w:u w:val="single"/>
        </w:rPr>
        <w:tab/>
      </w:r>
    </w:p>
    <w:p w:rsidR="009000B9" w:rsidRDefault="009000B9" w:rsidP="009000B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u w:val="single"/>
        </w:rPr>
      </w:pPr>
    </w:p>
    <w:p w:rsidR="0096099F" w:rsidRDefault="0096099F" w:rsidP="0096099F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 w:rsidRPr="0096099F">
        <w:rPr>
          <w:rFonts w:cs="UniversNextforHSBC-Regular"/>
          <w:color w:val="ED7D31" w:themeColor="accent2"/>
          <w:sz w:val="36"/>
          <w:szCs w:val="36"/>
          <w:u w:val="single"/>
        </w:rPr>
        <w:t>Baroda Pioneer Asset Management Company Ltd</w:t>
      </w:r>
    </w:p>
    <w:p w:rsidR="00BA2DF1" w:rsidRDefault="003A4EBD" w:rsidP="00E3557B">
      <w:pPr>
        <w:autoSpaceDE w:val="0"/>
        <w:autoSpaceDN w:val="0"/>
        <w:adjustRightInd w:val="0"/>
        <w:spacing w:after="0" w:line="240" w:lineRule="auto"/>
        <w:jc w:val="center"/>
      </w:pPr>
      <w:r>
        <w:object w:dxaOrig="1536" w:dyaOrig="994">
          <v:shape id="_x0000_i1026" type="#_x0000_t75" style="width:76.6pt;height:49.55pt" o:ole="">
            <v:imagedata r:id="rId9" o:title=""/>
          </v:shape>
          <o:OLEObject Type="Embed" ProgID="AcroExch.Document.11" ShapeID="_x0000_i1026" DrawAspect="Icon" ObjectID="_1625918587" r:id="rId10"/>
        </w:object>
      </w:r>
    </w:p>
    <w:p w:rsidR="001234FB" w:rsidRPr="00E3557B" w:rsidRDefault="001234FB" w:rsidP="009000B9">
      <w:pPr>
        <w:jc w:val="center"/>
        <w:rPr>
          <w:rFonts w:cs="UniversNextforHSBC-Regular"/>
          <w:color w:val="ED7D31" w:themeColor="accent2"/>
          <w:sz w:val="20"/>
          <w:szCs w:val="20"/>
          <w:u w:val="single"/>
        </w:rPr>
      </w:pPr>
    </w:p>
    <w:p w:rsidR="009000B9" w:rsidRDefault="009000B9" w:rsidP="009000B9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 w:rsidRPr="00963289">
        <w:rPr>
          <w:rFonts w:cs="UniversNextforHSBC-Regular"/>
          <w:color w:val="ED7D31" w:themeColor="accent2"/>
          <w:sz w:val="36"/>
          <w:szCs w:val="36"/>
          <w:u w:val="single"/>
        </w:rPr>
        <w:t>Motilal Oswal Asset Management Company Ltd.</w:t>
      </w:r>
    </w:p>
    <w:p w:rsidR="009000B9" w:rsidRDefault="003A4EBD" w:rsidP="00E3557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object w:dxaOrig="1536" w:dyaOrig="994">
          <v:shape id="_x0000_i1027" type="#_x0000_t75" style="width:76.6pt;height:49.55pt" o:ole="">
            <v:imagedata r:id="rId11" o:title=""/>
          </v:shape>
          <o:OLEObject Type="Embed" ProgID="AcroExch.Document.11" ShapeID="_x0000_i1027" DrawAspect="Icon" ObjectID="_1625918588" r:id="rId12"/>
        </w:object>
      </w:r>
    </w:p>
    <w:p w:rsidR="00E3557B" w:rsidRDefault="00E3557B" w:rsidP="00E3557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sz w:val="20"/>
          <w:szCs w:val="20"/>
        </w:rPr>
      </w:pPr>
    </w:p>
    <w:p w:rsidR="009000B9" w:rsidRDefault="009000B9" w:rsidP="009000B9">
      <w:pPr>
        <w:spacing w:after="0"/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 w:rsidRPr="008347AE">
        <w:rPr>
          <w:rFonts w:cs="UniversNextforHSBC-Regular"/>
          <w:color w:val="ED7D31" w:themeColor="accent2"/>
          <w:sz w:val="36"/>
          <w:szCs w:val="36"/>
          <w:u w:val="single"/>
        </w:rPr>
        <w:t>Quantum Asset Management Company Private Ltd.</w:t>
      </w:r>
    </w:p>
    <w:p w:rsidR="001234FB" w:rsidRDefault="003A4EBD" w:rsidP="00186007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 w:rsidRPr="003A4EBD">
        <w:rPr>
          <w:rFonts w:cs="UniversNextforHSBC-Regular"/>
          <w:color w:val="ED7D31" w:themeColor="accent2"/>
          <w:sz w:val="36"/>
          <w:szCs w:val="36"/>
        </w:rPr>
        <w:object w:dxaOrig="1536" w:dyaOrig="994">
          <v:shape id="_x0000_i1028" type="#_x0000_t75" style="width:76.6pt;height:49.55pt" o:ole="">
            <v:imagedata r:id="rId13" o:title=""/>
          </v:shape>
          <o:OLEObject Type="Embed" ProgID="AcroExch.Document.11" ShapeID="_x0000_i1028" DrawAspect="Icon" ObjectID="_1625918589" r:id="rId14"/>
        </w:object>
      </w:r>
    </w:p>
    <w:p w:rsidR="00186007" w:rsidRDefault="00186007" w:rsidP="00186007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 w:rsidRPr="00186007">
        <w:rPr>
          <w:rFonts w:cs="UniversNextforHSBC-Regular"/>
          <w:color w:val="ED7D31" w:themeColor="accent2"/>
          <w:sz w:val="36"/>
          <w:szCs w:val="36"/>
          <w:u w:val="single"/>
        </w:rPr>
        <w:t>DHFL Pramerica Asset Managers Private Ltd.</w:t>
      </w:r>
    </w:p>
    <w:p w:rsidR="004A2C9D" w:rsidRDefault="004A2C9D" w:rsidP="00AB2BBB">
      <w:pPr>
        <w:autoSpaceDE w:val="0"/>
        <w:autoSpaceDN w:val="0"/>
        <w:adjustRightInd w:val="0"/>
        <w:spacing w:after="0" w:line="240" w:lineRule="auto"/>
      </w:pPr>
    </w:p>
    <w:p w:rsidR="004A2C9D" w:rsidRDefault="003A4EBD" w:rsidP="00E3557B">
      <w:pPr>
        <w:autoSpaceDE w:val="0"/>
        <w:autoSpaceDN w:val="0"/>
        <w:adjustRightInd w:val="0"/>
        <w:spacing w:after="0" w:line="240" w:lineRule="auto"/>
        <w:ind w:firstLine="720"/>
      </w:pPr>
      <w:r>
        <w:object w:dxaOrig="1536" w:dyaOrig="994">
          <v:shape id="_x0000_i1029" type="#_x0000_t75" style="width:76.6pt;height:49.55pt" o:ole="">
            <v:imagedata r:id="rId15" o:title=""/>
          </v:shape>
          <o:OLEObject Type="Embed" ProgID="AcroExch.Document.11" ShapeID="_x0000_i1029" DrawAspect="Icon" ObjectID="_1625918590" r:id="rId16"/>
        </w:object>
      </w:r>
      <w:r w:rsidR="00E3557B">
        <w:tab/>
      </w:r>
      <w:r w:rsidR="00E3557B">
        <w:tab/>
      </w:r>
      <w:r w:rsidR="00E3557B">
        <w:tab/>
      </w:r>
      <w:r w:rsidR="00E3557B">
        <w:tab/>
      </w:r>
      <w:r w:rsidR="00E3557B">
        <w:tab/>
      </w:r>
      <w:r w:rsidR="00E3557B">
        <w:tab/>
      </w:r>
      <w:r w:rsidR="00E3557B">
        <w:tab/>
      </w:r>
    </w:p>
    <w:p w:rsidR="001A37EC" w:rsidRPr="002A1EFE" w:rsidRDefault="001A37EC" w:rsidP="00204C6F">
      <w:pPr>
        <w:jc w:val="center"/>
        <w:rPr>
          <w:rFonts w:cs="UniversNextforHSBC-Regular"/>
          <w:color w:val="ED7D31" w:themeColor="accent2"/>
          <w:sz w:val="20"/>
          <w:szCs w:val="20"/>
          <w:u w:val="single"/>
        </w:rPr>
      </w:pPr>
    </w:p>
    <w:p w:rsidR="00204C6F" w:rsidRDefault="00204C6F" w:rsidP="00204C6F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 w:rsidRPr="00204C6F">
        <w:rPr>
          <w:rFonts w:cs="UniversNextforHSBC-Regular"/>
          <w:color w:val="ED7D31" w:themeColor="accent2"/>
          <w:sz w:val="36"/>
          <w:szCs w:val="36"/>
          <w:u w:val="single"/>
        </w:rPr>
        <w:t>ICICI Prudential Asset Management Company Ltd</w:t>
      </w:r>
    </w:p>
    <w:p w:rsidR="00AB408B" w:rsidRDefault="003A4EBD" w:rsidP="001234F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object w:dxaOrig="1536" w:dyaOrig="994">
          <v:shape id="_x0000_i1030" type="#_x0000_t75" style="width:76.6pt;height:49.55pt" o:ole="">
            <v:imagedata r:id="rId17" o:title=""/>
          </v:shape>
          <o:OLEObject Type="Embed" ProgID="Excel.Sheet.12" ShapeID="_x0000_i1030" DrawAspect="Icon" ObjectID="_1625918591" r:id="rId18"/>
        </w:object>
      </w:r>
      <w:r w:rsidR="00E3557B">
        <w:rPr>
          <w:rFonts w:ascii="Arial" w:hAnsi="Arial" w:cs="Arial"/>
          <w:b/>
          <w:bCs/>
          <w:color w:val="000000"/>
          <w:u w:val="single"/>
        </w:rPr>
        <w:tab/>
      </w:r>
      <w:r w:rsidR="00E3557B">
        <w:rPr>
          <w:rFonts w:ascii="Arial" w:hAnsi="Arial" w:cs="Arial"/>
          <w:b/>
          <w:bCs/>
          <w:color w:val="000000"/>
          <w:u w:val="single"/>
        </w:rPr>
        <w:tab/>
      </w:r>
      <w:r w:rsidR="00E3557B">
        <w:rPr>
          <w:rFonts w:ascii="Arial" w:hAnsi="Arial" w:cs="Arial"/>
          <w:b/>
          <w:bCs/>
          <w:color w:val="000000"/>
          <w:u w:val="single"/>
        </w:rPr>
        <w:tab/>
      </w:r>
      <w:r w:rsidR="00E3557B">
        <w:rPr>
          <w:rFonts w:ascii="Arial" w:hAnsi="Arial" w:cs="Arial"/>
          <w:b/>
          <w:bCs/>
          <w:color w:val="000000"/>
          <w:u w:val="single"/>
        </w:rPr>
        <w:tab/>
      </w:r>
      <w:r w:rsidR="00E3557B">
        <w:rPr>
          <w:rFonts w:ascii="Arial" w:hAnsi="Arial" w:cs="Arial"/>
          <w:b/>
          <w:bCs/>
          <w:color w:val="000000"/>
          <w:u w:val="single"/>
        </w:rPr>
        <w:tab/>
      </w:r>
      <w:r w:rsidR="00E3557B">
        <w:rPr>
          <w:rFonts w:ascii="Arial" w:hAnsi="Arial" w:cs="Arial"/>
          <w:b/>
          <w:bCs/>
          <w:color w:val="000000"/>
          <w:u w:val="single"/>
        </w:rPr>
        <w:tab/>
      </w:r>
      <w:r w:rsidR="00E3557B">
        <w:rPr>
          <w:rFonts w:ascii="Arial" w:hAnsi="Arial" w:cs="Arial"/>
          <w:b/>
          <w:bCs/>
          <w:color w:val="000000"/>
          <w:u w:val="single"/>
        </w:rPr>
        <w:tab/>
      </w:r>
    </w:p>
    <w:p w:rsidR="00204C6F" w:rsidRDefault="00204C6F" w:rsidP="00AB2BBB">
      <w:pPr>
        <w:autoSpaceDE w:val="0"/>
        <w:autoSpaceDN w:val="0"/>
        <w:adjustRightInd w:val="0"/>
        <w:spacing w:after="0" w:line="240" w:lineRule="auto"/>
      </w:pPr>
    </w:p>
    <w:p w:rsidR="00E3557B" w:rsidRDefault="00E3557B" w:rsidP="007053D9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</w:p>
    <w:p w:rsidR="007053D9" w:rsidRDefault="007053D9" w:rsidP="007053D9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 w:rsidRPr="007053D9">
        <w:rPr>
          <w:rFonts w:cs="UniversNextforHSBC-Regular"/>
          <w:color w:val="ED7D31" w:themeColor="accent2"/>
          <w:sz w:val="36"/>
          <w:szCs w:val="36"/>
          <w:u w:val="single"/>
        </w:rPr>
        <w:t>Principal PNB Asset Management Co. Pvt. Ltd.</w:t>
      </w:r>
    </w:p>
    <w:p w:rsidR="00AB408B" w:rsidRDefault="003A4EBD" w:rsidP="00AB40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object w:dxaOrig="1536" w:dyaOrig="994">
          <v:shape id="_x0000_i1031" type="#_x0000_t75" style="width:76.6pt;height:49.55pt" o:ole="">
            <v:imagedata r:id="rId19" o:title=""/>
          </v:shape>
          <o:OLEObject Type="Embed" ProgID="AcroExch.Document.11" ShapeID="_x0000_i1031" DrawAspect="Icon" ObjectID="_1625918592" r:id="rId20"/>
        </w:object>
      </w:r>
      <w:r w:rsidR="00E3557B">
        <w:rPr>
          <w:rFonts w:ascii="Arial" w:hAnsi="Arial" w:cs="Arial"/>
          <w:b/>
          <w:bCs/>
          <w:color w:val="000000"/>
          <w:u w:val="single"/>
        </w:rPr>
        <w:tab/>
      </w:r>
      <w:r w:rsidR="00E3557B">
        <w:rPr>
          <w:rFonts w:ascii="Arial" w:hAnsi="Arial" w:cs="Arial"/>
          <w:b/>
          <w:bCs/>
          <w:color w:val="000000"/>
          <w:u w:val="single"/>
        </w:rPr>
        <w:tab/>
      </w:r>
      <w:r w:rsidR="00E3557B">
        <w:rPr>
          <w:rFonts w:ascii="Arial" w:hAnsi="Arial" w:cs="Arial"/>
          <w:b/>
          <w:bCs/>
          <w:color w:val="000000"/>
          <w:u w:val="single"/>
        </w:rPr>
        <w:tab/>
      </w:r>
      <w:r w:rsidR="00E3557B">
        <w:rPr>
          <w:rFonts w:ascii="Arial" w:hAnsi="Arial" w:cs="Arial"/>
          <w:b/>
          <w:bCs/>
          <w:color w:val="000000"/>
          <w:u w:val="single"/>
        </w:rPr>
        <w:tab/>
      </w:r>
    </w:p>
    <w:p w:rsidR="00E572EE" w:rsidRPr="00E572EE" w:rsidRDefault="00E572EE" w:rsidP="00E572E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91596D" w:rsidRDefault="0091596D" w:rsidP="00024D80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20"/>
          <w:szCs w:val="20"/>
        </w:rPr>
      </w:pPr>
    </w:p>
    <w:p w:rsidR="008040BB" w:rsidRDefault="008040BB" w:rsidP="008040BB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 w:rsidRPr="008040BB">
        <w:rPr>
          <w:rFonts w:cs="UniversNextforHSBC-Regular"/>
          <w:color w:val="ED7D31" w:themeColor="accent2"/>
          <w:sz w:val="36"/>
          <w:szCs w:val="36"/>
          <w:u w:val="single"/>
        </w:rPr>
        <w:t>HDFC Asset Management Company Ltd</w:t>
      </w:r>
    </w:p>
    <w:p w:rsidR="0091596D" w:rsidRDefault="003A4EBD" w:rsidP="00E3557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object w:dxaOrig="1536" w:dyaOrig="994">
          <v:shape id="_x0000_i1032" type="#_x0000_t75" style="width:76.6pt;height:49.55pt" o:ole="">
            <v:imagedata r:id="rId21" o:title=""/>
          </v:shape>
          <o:OLEObject Type="Embed" ProgID="AcroExch.Document.11" ShapeID="_x0000_i1032" DrawAspect="Icon" ObjectID="_1625918593" r:id="rId22"/>
        </w:object>
      </w:r>
      <w:r w:rsidR="00E3557B">
        <w:rPr>
          <w:rFonts w:ascii="Calibri" w:hAnsi="Calibri"/>
          <w:sz w:val="20"/>
          <w:szCs w:val="20"/>
        </w:rPr>
        <w:tab/>
      </w:r>
      <w:r w:rsidR="00E3557B">
        <w:rPr>
          <w:rFonts w:ascii="Calibri" w:hAnsi="Calibri"/>
          <w:sz w:val="20"/>
          <w:szCs w:val="20"/>
        </w:rPr>
        <w:tab/>
      </w:r>
      <w:r w:rsidR="00E3557B">
        <w:rPr>
          <w:rFonts w:ascii="Calibri" w:hAnsi="Calibri"/>
          <w:sz w:val="20"/>
          <w:szCs w:val="20"/>
        </w:rPr>
        <w:tab/>
      </w:r>
      <w:r w:rsidR="00E3557B">
        <w:rPr>
          <w:rFonts w:ascii="Calibri" w:hAnsi="Calibri"/>
          <w:sz w:val="20"/>
          <w:szCs w:val="20"/>
        </w:rPr>
        <w:tab/>
      </w:r>
      <w:r w:rsidR="00E3557B">
        <w:rPr>
          <w:rFonts w:ascii="Calibri" w:hAnsi="Calibri"/>
          <w:sz w:val="20"/>
          <w:szCs w:val="20"/>
        </w:rPr>
        <w:tab/>
      </w:r>
      <w:r w:rsidR="00E3557B">
        <w:rPr>
          <w:rFonts w:ascii="Calibri" w:hAnsi="Calibri"/>
          <w:sz w:val="20"/>
          <w:szCs w:val="20"/>
        </w:rPr>
        <w:tab/>
      </w:r>
    </w:p>
    <w:p w:rsidR="009000B9" w:rsidRDefault="009000B9" w:rsidP="00D04432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</w:p>
    <w:p w:rsidR="008040BB" w:rsidRDefault="00D04432" w:rsidP="00D04432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 w:rsidRPr="00D04432">
        <w:rPr>
          <w:rFonts w:cs="UniversNextforHSBC-Regular"/>
          <w:color w:val="ED7D31" w:themeColor="accent2"/>
          <w:sz w:val="36"/>
          <w:szCs w:val="36"/>
          <w:u w:val="single"/>
        </w:rPr>
        <w:t>Birla Sun Life Asset Management Company Ltd</w:t>
      </w:r>
    </w:p>
    <w:p w:rsidR="00627523" w:rsidRPr="008040BB" w:rsidRDefault="00204FE9" w:rsidP="00D0443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u w:val="single"/>
        </w:rPr>
      </w:pPr>
      <w:r>
        <w:rPr>
          <w:rFonts w:ascii="Arial" w:hAnsi="Arial" w:cs="Arial"/>
          <w:color w:val="000000"/>
          <w:u w:val="single"/>
        </w:rPr>
        <w:tab/>
      </w:r>
      <w:r>
        <w:rPr>
          <w:rFonts w:ascii="Arial" w:hAnsi="Arial" w:cs="Arial"/>
          <w:color w:val="000000"/>
          <w:u w:val="single"/>
        </w:rPr>
        <w:tab/>
      </w:r>
      <w:r w:rsidR="00184B44">
        <w:rPr>
          <w:rFonts w:ascii="Arial" w:hAnsi="Arial" w:cs="Arial"/>
          <w:color w:val="000000"/>
          <w:u w:val="single"/>
        </w:rPr>
        <w:object w:dxaOrig="1536" w:dyaOrig="994">
          <v:shape id="_x0000_i1047" type="#_x0000_t75" style="width:76.6pt;height:49.55pt" o:ole="">
            <v:imagedata r:id="rId23" o:title=""/>
          </v:shape>
          <o:OLEObject Type="Embed" ProgID="AcroExch.Document.11" ShapeID="_x0000_i1047" DrawAspect="Icon" ObjectID="_1625918594" r:id="rId24"/>
        </w:object>
      </w:r>
      <w:r>
        <w:rPr>
          <w:rFonts w:ascii="Arial" w:hAnsi="Arial" w:cs="Arial"/>
          <w:color w:val="000000"/>
          <w:u w:val="single"/>
        </w:rPr>
        <w:tab/>
      </w:r>
      <w:r>
        <w:rPr>
          <w:rFonts w:ascii="Arial" w:hAnsi="Arial" w:cs="Arial"/>
          <w:color w:val="000000"/>
          <w:u w:val="single"/>
        </w:rPr>
        <w:tab/>
      </w:r>
    </w:p>
    <w:p w:rsidR="00627523" w:rsidRPr="008040BB" w:rsidRDefault="00627523" w:rsidP="00D0443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u w:val="single"/>
        </w:rPr>
      </w:pPr>
    </w:p>
    <w:p w:rsidR="009000B9" w:rsidRDefault="009000B9" w:rsidP="003C4782">
      <w:pPr>
        <w:spacing w:after="0"/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</w:p>
    <w:p w:rsidR="003C4782" w:rsidRDefault="003C4782" w:rsidP="003C4782">
      <w:pPr>
        <w:spacing w:after="0"/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 w:rsidRPr="00B328A5">
        <w:rPr>
          <w:rFonts w:cs="UniversNextforHSBC-Regular"/>
          <w:color w:val="ED7D31" w:themeColor="accent2"/>
          <w:sz w:val="36"/>
          <w:szCs w:val="36"/>
          <w:u w:val="single"/>
        </w:rPr>
        <w:t>Mirae Asset Global Investments (India) Pvt. Ltd.</w:t>
      </w:r>
    </w:p>
    <w:p w:rsidR="003C4782" w:rsidRPr="00627523" w:rsidRDefault="00237A9B" w:rsidP="0062752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object w:dxaOrig="1536" w:dyaOrig="994">
          <v:shape id="_x0000_i1033" type="#_x0000_t75" style="width:76.6pt;height:49.55pt" o:ole="">
            <v:imagedata r:id="rId25" o:title=""/>
          </v:shape>
          <o:OLEObject Type="Embed" ProgID="AcroExch.Document.11" ShapeID="_x0000_i1033" DrawAspect="Icon" ObjectID="_1625918595" r:id="rId26"/>
        </w:object>
      </w:r>
      <w:r w:rsidR="001A37EC">
        <w:rPr>
          <w:rFonts w:ascii="Arial" w:hAnsi="Arial" w:cs="Arial"/>
          <w:b/>
          <w:bCs/>
          <w:color w:val="000000"/>
          <w:u w:val="single"/>
        </w:rPr>
        <w:tab/>
      </w:r>
      <w:r w:rsidR="001A37EC">
        <w:rPr>
          <w:rFonts w:ascii="Arial" w:hAnsi="Arial" w:cs="Arial"/>
          <w:b/>
          <w:bCs/>
          <w:color w:val="000000"/>
          <w:u w:val="single"/>
        </w:rPr>
        <w:tab/>
      </w:r>
      <w:r w:rsidR="001A37EC">
        <w:rPr>
          <w:rFonts w:ascii="Arial" w:hAnsi="Arial" w:cs="Arial"/>
          <w:b/>
          <w:bCs/>
          <w:color w:val="000000"/>
          <w:u w:val="single"/>
        </w:rPr>
        <w:tab/>
      </w:r>
      <w:r w:rsidR="001A37EC">
        <w:rPr>
          <w:rFonts w:ascii="Arial" w:hAnsi="Arial" w:cs="Arial"/>
          <w:b/>
          <w:bCs/>
          <w:color w:val="000000"/>
          <w:u w:val="single"/>
        </w:rPr>
        <w:tab/>
      </w:r>
      <w:r w:rsidR="001A37EC">
        <w:rPr>
          <w:rFonts w:ascii="Arial" w:hAnsi="Arial" w:cs="Arial"/>
          <w:b/>
          <w:bCs/>
          <w:color w:val="000000"/>
          <w:u w:val="single"/>
        </w:rPr>
        <w:tab/>
      </w:r>
      <w:r w:rsidR="001A37EC">
        <w:rPr>
          <w:rFonts w:ascii="Arial" w:hAnsi="Arial" w:cs="Arial"/>
          <w:b/>
          <w:bCs/>
          <w:color w:val="000000"/>
          <w:u w:val="single"/>
        </w:rPr>
        <w:tab/>
      </w:r>
    </w:p>
    <w:p w:rsidR="009000B9" w:rsidRDefault="009000B9" w:rsidP="00BA7C25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</w:p>
    <w:p w:rsidR="00BA7C25" w:rsidRDefault="00BA7C25" w:rsidP="00BA7C25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 w:rsidRPr="00BA7C25">
        <w:rPr>
          <w:rFonts w:cs="UniversNextforHSBC-Regular"/>
          <w:color w:val="ED7D31" w:themeColor="accent2"/>
          <w:sz w:val="36"/>
          <w:szCs w:val="36"/>
          <w:u w:val="single"/>
        </w:rPr>
        <w:t>Franklin Templeton Asset Management (India) Pvt Ltd.</w:t>
      </w:r>
    </w:p>
    <w:p w:rsidR="00BA7C25" w:rsidRPr="00BA7C25" w:rsidRDefault="00237A9B" w:rsidP="00BA7C25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>
        <w:rPr>
          <w:rFonts w:cs="UniversNextforHSBC-Regular"/>
          <w:color w:val="ED7D31" w:themeColor="accent2"/>
          <w:sz w:val="36"/>
          <w:szCs w:val="36"/>
          <w:u w:val="single"/>
        </w:rPr>
        <w:object w:dxaOrig="1536" w:dyaOrig="994">
          <v:shape id="_x0000_i1034" type="#_x0000_t75" style="width:76.6pt;height:49.55pt" o:ole="">
            <v:imagedata r:id="rId27" o:title=""/>
          </v:shape>
          <o:OLEObject Type="Embed" ProgID="AcroExch.Document.11" ShapeID="_x0000_i1034" DrawAspect="Icon" ObjectID="_1625918596" r:id="rId28"/>
        </w:object>
      </w:r>
      <w:r w:rsidR="00101074">
        <w:rPr>
          <w:rFonts w:cs="UniversNextforHSBC-Regular"/>
          <w:color w:val="ED7D31" w:themeColor="accent2"/>
          <w:sz w:val="36"/>
          <w:szCs w:val="36"/>
          <w:u w:val="single"/>
        </w:rPr>
        <w:tab/>
      </w:r>
      <w:r w:rsidR="00101074">
        <w:rPr>
          <w:rFonts w:cs="UniversNextforHSBC-Regular"/>
          <w:color w:val="ED7D31" w:themeColor="accent2"/>
          <w:sz w:val="36"/>
          <w:szCs w:val="36"/>
          <w:u w:val="single"/>
        </w:rPr>
        <w:tab/>
      </w:r>
      <w:r w:rsidR="00101074">
        <w:rPr>
          <w:rFonts w:cs="UniversNextforHSBC-Regular"/>
          <w:color w:val="ED7D31" w:themeColor="accent2"/>
          <w:sz w:val="36"/>
          <w:szCs w:val="36"/>
          <w:u w:val="single"/>
        </w:rPr>
        <w:tab/>
      </w:r>
      <w:r w:rsidR="00101074">
        <w:rPr>
          <w:rFonts w:cs="UniversNextforHSBC-Regular"/>
          <w:color w:val="ED7D31" w:themeColor="accent2"/>
          <w:sz w:val="36"/>
          <w:szCs w:val="36"/>
          <w:u w:val="single"/>
        </w:rPr>
        <w:tab/>
      </w:r>
      <w:r w:rsidR="00101074">
        <w:rPr>
          <w:rFonts w:cs="UniversNextforHSBC-Regular"/>
          <w:color w:val="ED7D31" w:themeColor="accent2"/>
          <w:sz w:val="36"/>
          <w:szCs w:val="36"/>
          <w:u w:val="single"/>
        </w:rPr>
        <w:tab/>
      </w:r>
      <w:r w:rsidR="00101074">
        <w:rPr>
          <w:rFonts w:cs="UniversNextforHSBC-Regular"/>
          <w:color w:val="ED7D31" w:themeColor="accent2"/>
          <w:sz w:val="36"/>
          <w:szCs w:val="36"/>
          <w:u w:val="single"/>
        </w:rPr>
        <w:tab/>
      </w:r>
      <w:r w:rsidR="00101074">
        <w:rPr>
          <w:rFonts w:cs="UniversNextforHSBC-Regular"/>
          <w:color w:val="ED7D31" w:themeColor="accent2"/>
          <w:sz w:val="36"/>
          <w:szCs w:val="36"/>
          <w:u w:val="single"/>
        </w:rPr>
        <w:tab/>
      </w:r>
      <w:r w:rsidR="00101074">
        <w:rPr>
          <w:rFonts w:cs="UniversNextforHSBC-Regular"/>
          <w:color w:val="ED7D31" w:themeColor="accent2"/>
          <w:sz w:val="36"/>
          <w:szCs w:val="36"/>
          <w:u w:val="single"/>
        </w:rPr>
        <w:tab/>
      </w:r>
    </w:p>
    <w:p w:rsidR="00354200" w:rsidRPr="00354200" w:rsidRDefault="00354200" w:rsidP="00354200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 w:rsidRPr="00354200">
        <w:rPr>
          <w:rFonts w:cs="UniversNextforHSBC-Regular"/>
          <w:color w:val="ED7D31" w:themeColor="accent2"/>
          <w:sz w:val="36"/>
          <w:szCs w:val="36"/>
          <w:u w:val="single"/>
        </w:rPr>
        <w:t>SBI Funds Management Private Ltd.</w:t>
      </w:r>
    </w:p>
    <w:p w:rsidR="00354200" w:rsidRDefault="00237A9B" w:rsidP="00D04432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>
        <w:rPr>
          <w:rFonts w:cs="UniversNextforHSBC-Regular"/>
          <w:color w:val="ED7D31" w:themeColor="accent2"/>
          <w:sz w:val="36"/>
          <w:szCs w:val="36"/>
          <w:u w:val="single"/>
        </w:rPr>
        <w:object w:dxaOrig="1536" w:dyaOrig="994">
          <v:shape id="_x0000_i1035" type="#_x0000_t75" style="width:76.6pt;height:49.55pt" o:ole="">
            <v:imagedata r:id="rId29" o:title=""/>
          </v:shape>
          <o:OLEObject Type="Embed" ProgID="AcroExch.Document.11" ShapeID="_x0000_i1035" DrawAspect="Icon" ObjectID="_1625918597" r:id="rId30"/>
        </w:object>
      </w:r>
    </w:p>
    <w:p w:rsidR="00354200" w:rsidRPr="00354200" w:rsidRDefault="00354200" w:rsidP="00354200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 w:rsidRPr="00354200">
        <w:rPr>
          <w:rFonts w:cs="UniversNextforHSBC-Regular"/>
          <w:color w:val="ED7D31" w:themeColor="accent2"/>
          <w:sz w:val="36"/>
          <w:szCs w:val="36"/>
          <w:u w:val="single"/>
        </w:rPr>
        <w:t>DSP Black Rock Investment Managers Pvt.  Ltd.</w:t>
      </w:r>
    </w:p>
    <w:p w:rsidR="00354200" w:rsidRDefault="009672A7" w:rsidP="00D04432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>
        <w:rPr>
          <w:rFonts w:cs="UniversNextforHSBC-Regular"/>
          <w:color w:val="ED7D31" w:themeColor="accent2"/>
          <w:sz w:val="36"/>
          <w:szCs w:val="36"/>
          <w:u w:val="single"/>
        </w:rPr>
        <w:object w:dxaOrig="1536" w:dyaOrig="994">
          <v:shape id="_x0000_i1044" type="#_x0000_t75" style="width:76.6pt;height:49.55pt" o:ole="">
            <v:imagedata r:id="rId31" o:title=""/>
          </v:shape>
          <o:OLEObject Type="Embed" ProgID="AcroExch.Document.11" ShapeID="_x0000_i1044" DrawAspect="Icon" ObjectID="_1625918598" r:id="rId32"/>
        </w:object>
      </w:r>
    </w:p>
    <w:p w:rsidR="004F218F" w:rsidRDefault="004F218F" w:rsidP="004F218F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 w:rsidRPr="004F218F">
        <w:rPr>
          <w:rFonts w:cs="UniversNextforHSBC-Regular"/>
          <w:color w:val="ED7D31" w:themeColor="accent2"/>
          <w:sz w:val="36"/>
          <w:szCs w:val="36"/>
          <w:u w:val="single"/>
        </w:rPr>
        <w:t>Kotak Mahindra Asset Management Company Ltd.</w:t>
      </w:r>
    </w:p>
    <w:p w:rsidR="004F218F" w:rsidRPr="004F218F" w:rsidRDefault="00237A9B" w:rsidP="004F218F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>
        <w:rPr>
          <w:rFonts w:cs="UniversNextforHSBC-Regular"/>
          <w:color w:val="ED7D31" w:themeColor="accent2"/>
          <w:sz w:val="36"/>
          <w:szCs w:val="36"/>
          <w:u w:val="single"/>
        </w:rPr>
        <w:object w:dxaOrig="1536" w:dyaOrig="994">
          <v:shape id="_x0000_i1036" type="#_x0000_t75" style="width:76.6pt;height:49.55pt" o:ole="">
            <v:imagedata r:id="rId33" o:title=""/>
          </v:shape>
          <o:OLEObject Type="Embed" ProgID="AcroExch.Document.11" ShapeID="_x0000_i1036" DrawAspect="Icon" ObjectID="_1625918599" r:id="rId34"/>
        </w:object>
      </w:r>
      <w:r w:rsidR="004F218F">
        <w:rPr>
          <w:rFonts w:cs="UniversNextforHSBC-Regular"/>
          <w:color w:val="ED7D31" w:themeColor="accent2"/>
          <w:sz w:val="36"/>
          <w:szCs w:val="36"/>
          <w:u w:val="single"/>
        </w:rPr>
        <w:tab/>
      </w:r>
      <w:r w:rsidR="004F218F">
        <w:rPr>
          <w:rFonts w:cs="UniversNextforHSBC-Regular"/>
          <w:color w:val="ED7D31" w:themeColor="accent2"/>
          <w:sz w:val="36"/>
          <w:szCs w:val="36"/>
          <w:u w:val="single"/>
        </w:rPr>
        <w:tab/>
      </w:r>
      <w:r w:rsidR="004F218F">
        <w:rPr>
          <w:rFonts w:cs="UniversNextforHSBC-Regular"/>
          <w:color w:val="ED7D31" w:themeColor="accent2"/>
          <w:sz w:val="36"/>
          <w:szCs w:val="36"/>
          <w:u w:val="single"/>
        </w:rPr>
        <w:tab/>
      </w:r>
      <w:r w:rsidR="004F218F">
        <w:rPr>
          <w:rFonts w:cs="UniversNextforHSBC-Regular"/>
          <w:color w:val="ED7D31" w:themeColor="accent2"/>
          <w:sz w:val="36"/>
          <w:szCs w:val="36"/>
          <w:u w:val="single"/>
        </w:rPr>
        <w:tab/>
      </w:r>
      <w:r w:rsidR="004F218F">
        <w:rPr>
          <w:rFonts w:cs="UniversNextforHSBC-Regular"/>
          <w:color w:val="ED7D31" w:themeColor="accent2"/>
          <w:sz w:val="36"/>
          <w:szCs w:val="36"/>
          <w:u w:val="single"/>
        </w:rPr>
        <w:tab/>
      </w:r>
      <w:r w:rsidR="004F218F">
        <w:rPr>
          <w:rFonts w:cs="UniversNextforHSBC-Regular"/>
          <w:color w:val="ED7D31" w:themeColor="accent2"/>
          <w:sz w:val="36"/>
          <w:szCs w:val="36"/>
          <w:u w:val="single"/>
        </w:rPr>
        <w:tab/>
      </w:r>
      <w:r w:rsidR="004F218F">
        <w:rPr>
          <w:rFonts w:cs="UniversNextforHSBC-Regular"/>
          <w:color w:val="ED7D31" w:themeColor="accent2"/>
          <w:sz w:val="36"/>
          <w:szCs w:val="36"/>
          <w:u w:val="single"/>
        </w:rPr>
        <w:tab/>
      </w:r>
    </w:p>
    <w:p w:rsidR="003C4782" w:rsidRDefault="003C4782" w:rsidP="006B0797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</w:p>
    <w:p w:rsidR="006B0797" w:rsidRPr="006B0797" w:rsidRDefault="006B0797" w:rsidP="006B0797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 w:rsidRPr="006B0797">
        <w:rPr>
          <w:rFonts w:cs="UniversNextforHSBC-Regular"/>
          <w:color w:val="ED7D31" w:themeColor="accent2"/>
          <w:sz w:val="36"/>
          <w:szCs w:val="36"/>
          <w:u w:val="single"/>
        </w:rPr>
        <w:t>Canara Robeco Asset Management Company Ltd</w:t>
      </w:r>
    </w:p>
    <w:p w:rsidR="004F218F" w:rsidRDefault="00AB4F46" w:rsidP="00D04432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>
        <w:rPr>
          <w:rFonts w:cs="UniversNextforHSBC-Regular"/>
          <w:color w:val="ED7D31" w:themeColor="accent2"/>
          <w:sz w:val="36"/>
          <w:szCs w:val="36"/>
          <w:u w:val="single"/>
        </w:rPr>
        <w:object w:dxaOrig="1536" w:dyaOrig="994">
          <v:shape id="_x0000_i1048" type="#_x0000_t75" style="width:76.6pt;height:49.55pt" o:ole="">
            <v:imagedata r:id="rId35" o:title=""/>
          </v:shape>
          <o:OLEObject Type="Embed" ProgID="AcroExch.Document.11" ShapeID="_x0000_i1048" DrawAspect="Icon" ObjectID="_1625918600" r:id="rId36"/>
        </w:object>
      </w:r>
      <w:r w:rsidR="006B0797">
        <w:rPr>
          <w:rFonts w:cs="UniversNextforHSBC-Regular"/>
          <w:color w:val="ED7D31" w:themeColor="accent2"/>
          <w:sz w:val="36"/>
          <w:szCs w:val="36"/>
          <w:u w:val="single"/>
        </w:rPr>
        <w:tab/>
      </w:r>
      <w:r w:rsidR="006B0797">
        <w:rPr>
          <w:rFonts w:cs="UniversNextforHSBC-Regular"/>
          <w:color w:val="ED7D31" w:themeColor="accent2"/>
          <w:sz w:val="36"/>
          <w:szCs w:val="36"/>
          <w:u w:val="single"/>
        </w:rPr>
        <w:tab/>
      </w:r>
      <w:r w:rsidR="006B0797">
        <w:rPr>
          <w:rFonts w:cs="UniversNextforHSBC-Regular"/>
          <w:color w:val="ED7D31" w:themeColor="accent2"/>
          <w:sz w:val="36"/>
          <w:szCs w:val="36"/>
          <w:u w:val="single"/>
        </w:rPr>
        <w:tab/>
      </w:r>
      <w:r w:rsidR="006B0797">
        <w:rPr>
          <w:rFonts w:cs="UniversNextforHSBC-Regular"/>
          <w:color w:val="ED7D31" w:themeColor="accent2"/>
          <w:sz w:val="36"/>
          <w:szCs w:val="36"/>
          <w:u w:val="single"/>
        </w:rPr>
        <w:tab/>
      </w:r>
      <w:r w:rsidR="006B0797">
        <w:rPr>
          <w:rFonts w:cs="UniversNextforHSBC-Regular"/>
          <w:color w:val="ED7D31" w:themeColor="accent2"/>
          <w:sz w:val="36"/>
          <w:szCs w:val="36"/>
          <w:u w:val="single"/>
        </w:rPr>
        <w:tab/>
      </w:r>
      <w:r w:rsidR="006B0797">
        <w:rPr>
          <w:rFonts w:cs="UniversNextforHSBC-Regular"/>
          <w:color w:val="ED7D31" w:themeColor="accent2"/>
          <w:sz w:val="36"/>
          <w:szCs w:val="36"/>
          <w:u w:val="single"/>
        </w:rPr>
        <w:tab/>
      </w:r>
      <w:r w:rsidR="006B0797">
        <w:rPr>
          <w:rFonts w:cs="UniversNextforHSBC-Regular"/>
          <w:color w:val="ED7D31" w:themeColor="accent2"/>
          <w:sz w:val="36"/>
          <w:szCs w:val="36"/>
          <w:u w:val="single"/>
        </w:rPr>
        <w:tab/>
      </w:r>
    </w:p>
    <w:p w:rsidR="00473C8B" w:rsidRPr="00473C8B" w:rsidRDefault="00473C8B" w:rsidP="00473C8B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 w:rsidRPr="00473C8B">
        <w:rPr>
          <w:rFonts w:cs="UniversNextforHSBC-Regular"/>
          <w:color w:val="ED7D31" w:themeColor="accent2"/>
          <w:sz w:val="36"/>
          <w:szCs w:val="36"/>
          <w:u w:val="single"/>
        </w:rPr>
        <w:t>Invesco Asset Management (India) Private Ltd</w:t>
      </w:r>
    </w:p>
    <w:p w:rsidR="00473C8B" w:rsidRDefault="00237A9B" w:rsidP="00D04432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>
        <w:rPr>
          <w:rFonts w:cs="UniversNextforHSBC-Regular"/>
          <w:color w:val="ED7D31" w:themeColor="accent2"/>
          <w:sz w:val="36"/>
          <w:szCs w:val="36"/>
          <w:u w:val="single"/>
        </w:rPr>
        <w:object w:dxaOrig="1536" w:dyaOrig="994">
          <v:shape id="_x0000_i1037" type="#_x0000_t75" style="width:76.6pt;height:49.55pt" o:ole="">
            <v:imagedata r:id="rId37" o:title=""/>
          </v:shape>
          <o:OLEObject Type="Embed" ProgID="AcroExch.Document.11" ShapeID="_x0000_i1037" DrawAspect="Icon" ObjectID="_1625918601" r:id="rId38"/>
        </w:object>
      </w:r>
      <w:r w:rsidR="00473C8B">
        <w:rPr>
          <w:rFonts w:cs="UniversNextforHSBC-Regular"/>
          <w:color w:val="ED7D31" w:themeColor="accent2"/>
          <w:sz w:val="36"/>
          <w:szCs w:val="36"/>
          <w:u w:val="single"/>
        </w:rPr>
        <w:tab/>
      </w:r>
      <w:r w:rsidR="00473C8B">
        <w:rPr>
          <w:rFonts w:cs="UniversNextforHSBC-Regular"/>
          <w:color w:val="ED7D31" w:themeColor="accent2"/>
          <w:sz w:val="36"/>
          <w:szCs w:val="36"/>
          <w:u w:val="single"/>
        </w:rPr>
        <w:tab/>
      </w:r>
      <w:r w:rsidR="00473C8B">
        <w:rPr>
          <w:rFonts w:cs="UniversNextforHSBC-Regular"/>
          <w:color w:val="ED7D31" w:themeColor="accent2"/>
          <w:sz w:val="36"/>
          <w:szCs w:val="36"/>
          <w:u w:val="single"/>
        </w:rPr>
        <w:tab/>
      </w:r>
      <w:r w:rsidR="00473C8B">
        <w:rPr>
          <w:rFonts w:cs="UniversNextforHSBC-Regular"/>
          <w:color w:val="ED7D31" w:themeColor="accent2"/>
          <w:sz w:val="36"/>
          <w:szCs w:val="36"/>
          <w:u w:val="single"/>
        </w:rPr>
        <w:tab/>
      </w:r>
      <w:r w:rsidR="00473C8B">
        <w:rPr>
          <w:rFonts w:cs="UniversNextforHSBC-Regular"/>
          <w:color w:val="ED7D31" w:themeColor="accent2"/>
          <w:sz w:val="36"/>
          <w:szCs w:val="36"/>
          <w:u w:val="single"/>
        </w:rPr>
        <w:tab/>
      </w:r>
      <w:r w:rsidR="00473C8B">
        <w:rPr>
          <w:rFonts w:cs="UniversNextforHSBC-Regular"/>
          <w:color w:val="ED7D31" w:themeColor="accent2"/>
          <w:sz w:val="36"/>
          <w:szCs w:val="36"/>
          <w:u w:val="single"/>
        </w:rPr>
        <w:tab/>
      </w:r>
      <w:r w:rsidR="00473C8B">
        <w:rPr>
          <w:rFonts w:cs="UniversNextforHSBC-Regular"/>
          <w:color w:val="ED7D31" w:themeColor="accent2"/>
          <w:sz w:val="36"/>
          <w:szCs w:val="36"/>
          <w:u w:val="single"/>
        </w:rPr>
        <w:tab/>
      </w:r>
    </w:p>
    <w:p w:rsidR="008347AE" w:rsidRPr="008347AE" w:rsidRDefault="008347AE" w:rsidP="008347AE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 w:rsidRPr="008347AE">
        <w:rPr>
          <w:rFonts w:cs="UniversNextforHSBC-Regular"/>
          <w:color w:val="ED7D31" w:themeColor="accent2"/>
          <w:sz w:val="36"/>
          <w:szCs w:val="36"/>
          <w:u w:val="single"/>
        </w:rPr>
        <w:t>LIC Nomura Mutual Fund Asset Management Ltd</w:t>
      </w:r>
    </w:p>
    <w:p w:rsidR="008347AE" w:rsidRDefault="00237A9B" w:rsidP="008347AE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>
        <w:rPr>
          <w:rFonts w:cs="UniversNextforHSBC-Regular"/>
          <w:color w:val="ED7D31" w:themeColor="accent2"/>
          <w:sz w:val="36"/>
          <w:szCs w:val="36"/>
          <w:u w:val="single"/>
        </w:rPr>
        <w:object w:dxaOrig="1536" w:dyaOrig="994">
          <v:shape id="_x0000_i1038" type="#_x0000_t75" style="width:76.6pt;height:49.55pt" o:ole="">
            <v:imagedata r:id="rId39" o:title=""/>
          </v:shape>
          <o:OLEObject Type="Embed" ProgID="AcroExch.Document.11" ShapeID="_x0000_i1038" DrawAspect="Icon" ObjectID="_1625918602" r:id="rId40"/>
        </w:object>
      </w:r>
    </w:p>
    <w:p w:rsidR="003C4782" w:rsidRDefault="003C4782" w:rsidP="00B328A5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</w:p>
    <w:p w:rsidR="00C1279E" w:rsidRPr="00C1279E" w:rsidRDefault="00C1279E" w:rsidP="00C1279E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 w:rsidRPr="00C1279E">
        <w:rPr>
          <w:rFonts w:cs="UniversNextforHSBC-Regular"/>
          <w:color w:val="ED7D31" w:themeColor="accent2"/>
          <w:sz w:val="36"/>
          <w:szCs w:val="36"/>
          <w:u w:val="single"/>
        </w:rPr>
        <w:t>Reliance Nippon Life Asset Management Limited</w:t>
      </w:r>
    </w:p>
    <w:p w:rsidR="00D54D1D" w:rsidRDefault="00637B18" w:rsidP="00D04432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>
        <w:rPr>
          <w:rFonts w:cs="UniversNextforHSBC-Regular"/>
          <w:color w:val="ED7D31" w:themeColor="accent2"/>
          <w:sz w:val="36"/>
          <w:szCs w:val="36"/>
          <w:u w:val="single"/>
        </w:rPr>
        <w:object w:dxaOrig="1536" w:dyaOrig="994">
          <v:shape id="_x0000_i1046" type="#_x0000_t75" style="width:76.6pt;height:49.55pt" o:ole="">
            <v:imagedata r:id="rId41" o:title=""/>
          </v:shape>
          <o:OLEObject Type="Embed" ProgID="AcroExch.Document.11" ShapeID="_x0000_i1046" DrawAspect="Icon" ObjectID="_1625918603" r:id="rId42"/>
        </w:object>
      </w:r>
    </w:p>
    <w:p w:rsidR="00FE3F9B" w:rsidRPr="00FE3F9B" w:rsidRDefault="00FE3F9B" w:rsidP="00FE3F9B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 w:rsidRPr="00FE3F9B">
        <w:rPr>
          <w:rFonts w:cs="UniversNextforHSBC-Regular"/>
          <w:color w:val="ED7D31" w:themeColor="accent2"/>
          <w:sz w:val="36"/>
          <w:szCs w:val="36"/>
          <w:u w:val="single"/>
        </w:rPr>
        <w:t>UTI Asset Management Company Ltd</w:t>
      </w:r>
    </w:p>
    <w:p w:rsidR="00FE3F9B" w:rsidRDefault="004C0E66" w:rsidP="00D04432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>
        <w:rPr>
          <w:rFonts w:cs="UniversNextforHSBC-Regular"/>
          <w:color w:val="ED7D31" w:themeColor="accent2"/>
          <w:sz w:val="36"/>
          <w:szCs w:val="36"/>
          <w:u w:val="single"/>
        </w:rPr>
        <w:object w:dxaOrig="1536" w:dyaOrig="994">
          <v:shape id="_x0000_i1039" type="#_x0000_t75" style="width:76.6pt;height:49.55pt" o:ole="">
            <v:imagedata r:id="rId43" o:title=""/>
          </v:shape>
          <o:OLEObject Type="Embed" ProgID="AcroExch.Document.11" ShapeID="_x0000_i1039" DrawAspect="Icon" ObjectID="_1625918604" r:id="rId44"/>
        </w:object>
      </w:r>
      <w:r w:rsidR="00FE3F9B">
        <w:rPr>
          <w:rFonts w:cs="UniversNextforHSBC-Regular"/>
          <w:color w:val="ED7D31" w:themeColor="accent2"/>
          <w:sz w:val="36"/>
          <w:szCs w:val="36"/>
          <w:u w:val="single"/>
        </w:rPr>
        <w:tab/>
      </w:r>
      <w:r w:rsidR="00FE3F9B">
        <w:rPr>
          <w:rFonts w:cs="UniversNextforHSBC-Regular"/>
          <w:color w:val="ED7D31" w:themeColor="accent2"/>
          <w:sz w:val="36"/>
          <w:szCs w:val="36"/>
          <w:u w:val="single"/>
        </w:rPr>
        <w:tab/>
      </w:r>
      <w:r w:rsidR="00FE3F9B">
        <w:rPr>
          <w:rFonts w:cs="UniversNextforHSBC-Regular"/>
          <w:color w:val="ED7D31" w:themeColor="accent2"/>
          <w:sz w:val="36"/>
          <w:szCs w:val="36"/>
          <w:u w:val="single"/>
        </w:rPr>
        <w:tab/>
      </w:r>
    </w:p>
    <w:p w:rsidR="00FE3F9B" w:rsidRDefault="00FE3F9B" w:rsidP="00D04432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</w:p>
    <w:p w:rsidR="009659CE" w:rsidRPr="009659CE" w:rsidRDefault="009659CE" w:rsidP="009659CE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 w:rsidRPr="009659CE">
        <w:rPr>
          <w:rFonts w:cs="UniversNextforHSBC-Regular"/>
          <w:color w:val="ED7D31" w:themeColor="accent2"/>
          <w:sz w:val="36"/>
          <w:szCs w:val="36"/>
          <w:u w:val="single"/>
        </w:rPr>
        <w:t>Tata Asset Management Ltd</w:t>
      </w:r>
    </w:p>
    <w:p w:rsidR="00FE3F9B" w:rsidRDefault="004C0E66" w:rsidP="00D04432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>
        <w:rPr>
          <w:rFonts w:cs="UniversNextforHSBC-Regular"/>
          <w:color w:val="ED7D31" w:themeColor="accent2"/>
          <w:sz w:val="36"/>
          <w:szCs w:val="36"/>
          <w:u w:val="single"/>
        </w:rPr>
        <w:object w:dxaOrig="1536" w:dyaOrig="994">
          <v:shape id="_x0000_i1040" type="#_x0000_t75" style="width:76.6pt;height:49.55pt" o:ole="">
            <v:imagedata r:id="rId45" o:title=""/>
          </v:shape>
          <o:OLEObject Type="Embed" ProgID="AcroExch.Document.11" ShapeID="_x0000_i1040" DrawAspect="Icon" ObjectID="_1625918605" r:id="rId46"/>
        </w:object>
      </w:r>
      <w:r w:rsidR="009659CE">
        <w:rPr>
          <w:rFonts w:cs="UniversNextforHSBC-Regular"/>
          <w:color w:val="ED7D31" w:themeColor="accent2"/>
          <w:sz w:val="36"/>
          <w:szCs w:val="36"/>
          <w:u w:val="single"/>
        </w:rPr>
        <w:tab/>
      </w:r>
    </w:p>
    <w:p w:rsidR="001A37EC" w:rsidRDefault="001A37EC" w:rsidP="009659CE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</w:p>
    <w:p w:rsidR="009659CE" w:rsidRPr="009659CE" w:rsidRDefault="009659CE" w:rsidP="009659CE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 w:rsidRPr="009659CE">
        <w:rPr>
          <w:rFonts w:cs="UniversNextforHSBC-Regular"/>
          <w:color w:val="ED7D31" w:themeColor="accent2"/>
          <w:sz w:val="36"/>
          <w:szCs w:val="36"/>
          <w:u w:val="single"/>
        </w:rPr>
        <w:t>Sundaram Asset Management Company Ltd</w:t>
      </w:r>
    </w:p>
    <w:p w:rsidR="009659CE" w:rsidRDefault="00AB4F46" w:rsidP="00D04432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>
        <w:rPr>
          <w:rFonts w:cs="UniversNextforHSBC-Regular"/>
          <w:color w:val="ED7D31" w:themeColor="accent2"/>
          <w:sz w:val="36"/>
          <w:szCs w:val="36"/>
          <w:u w:val="single"/>
        </w:rPr>
        <w:object w:dxaOrig="1536" w:dyaOrig="994">
          <v:shape id="_x0000_i1049" type="#_x0000_t75" style="width:76.6pt;height:49.55pt" o:ole="">
            <v:imagedata r:id="rId47" o:title=""/>
          </v:shape>
          <o:OLEObject Type="Embed" ProgID="AcroExch.Document.11" ShapeID="_x0000_i1049" DrawAspect="Icon" ObjectID="_1625918606" r:id="rId48"/>
        </w:object>
      </w:r>
    </w:p>
    <w:p w:rsidR="009659CE" w:rsidRDefault="009659CE" w:rsidP="00D04432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</w:p>
    <w:p w:rsidR="008347AE" w:rsidRPr="008347AE" w:rsidRDefault="008347AE" w:rsidP="008347AE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 w:rsidRPr="008347AE">
        <w:rPr>
          <w:rFonts w:cs="UniversNextforHSBC-Regular"/>
          <w:color w:val="ED7D31" w:themeColor="accent2"/>
          <w:sz w:val="36"/>
          <w:szCs w:val="36"/>
          <w:u w:val="single"/>
        </w:rPr>
        <w:t>IDFC Asset Management Company Ltd</w:t>
      </w:r>
    </w:p>
    <w:p w:rsidR="009659CE" w:rsidRDefault="004C0E66" w:rsidP="00D04432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>
        <w:rPr>
          <w:rFonts w:cs="UniversNextforHSBC-Regular"/>
          <w:color w:val="ED7D31" w:themeColor="accent2"/>
          <w:sz w:val="36"/>
          <w:szCs w:val="36"/>
          <w:u w:val="single"/>
        </w:rPr>
        <w:object w:dxaOrig="1536" w:dyaOrig="994">
          <v:shape id="_x0000_i1041" type="#_x0000_t75" style="width:76.6pt;height:49.55pt" o:ole="">
            <v:imagedata r:id="rId49" o:title=""/>
          </v:shape>
          <o:OLEObject Type="Embed" ProgID="AcroExch.Document.11" ShapeID="_x0000_i1041" DrawAspect="Icon" ObjectID="_1625918607" r:id="rId50"/>
        </w:object>
      </w:r>
    </w:p>
    <w:p w:rsidR="008347AE" w:rsidRPr="008347AE" w:rsidRDefault="008347AE" w:rsidP="008347AE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 w:rsidRPr="008347AE">
        <w:rPr>
          <w:rFonts w:cs="UniversNextforHSBC-Regular"/>
          <w:color w:val="ED7D31" w:themeColor="accent2"/>
          <w:sz w:val="36"/>
          <w:szCs w:val="36"/>
          <w:u w:val="single"/>
        </w:rPr>
        <w:t>Edelweiss Asset Management Ltd</w:t>
      </w:r>
    </w:p>
    <w:p w:rsidR="008347AE" w:rsidRDefault="004C0E66" w:rsidP="00D04432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>
        <w:rPr>
          <w:rFonts w:cs="UniversNextforHSBC-Regular"/>
          <w:color w:val="ED7D31" w:themeColor="accent2"/>
          <w:sz w:val="36"/>
          <w:szCs w:val="36"/>
          <w:u w:val="single"/>
        </w:rPr>
        <w:object w:dxaOrig="1536" w:dyaOrig="994">
          <v:shape id="_x0000_i1042" type="#_x0000_t75" style="width:76.6pt;height:49.55pt" o:ole="">
            <v:imagedata r:id="rId51" o:title=""/>
          </v:shape>
          <o:OLEObject Type="Embed" ProgID="AcroExch.Document.11" ShapeID="_x0000_i1042" DrawAspect="Icon" ObjectID="_1625918608" r:id="rId52"/>
        </w:object>
      </w:r>
    </w:p>
    <w:p w:rsidR="008347AE" w:rsidRPr="008347AE" w:rsidRDefault="008347AE" w:rsidP="008347AE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 w:rsidRPr="008347AE">
        <w:rPr>
          <w:rFonts w:cs="UniversNextforHSBC-Regular"/>
          <w:color w:val="ED7D31" w:themeColor="accent2"/>
          <w:sz w:val="36"/>
          <w:szCs w:val="36"/>
          <w:u w:val="single"/>
        </w:rPr>
        <w:t>IDBI Asset Management Ltd.</w:t>
      </w:r>
    </w:p>
    <w:p w:rsidR="008347AE" w:rsidRDefault="004C0E66" w:rsidP="003C4782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>
        <w:rPr>
          <w:rFonts w:cs="UniversNextforHSBC-Regular"/>
          <w:color w:val="ED7D31" w:themeColor="accent2"/>
          <w:sz w:val="36"/>
          <w:szCs w:val="36"/>
          <w:u w:val="single"/>
        </w:rPr>
        <w:object w:dxaOrig="1536" w:dyaOrig="994">
          <v:shape id="_x0000_i1043" type="#_x0000_t75" style="width:76.6pt;height:49.55pt" o:ole="">
            <v:imagedata r:id="rId53" o:title=""/>
          </v:shape>
          <o:OLEObject Type="Embed" ProgID="AcroExch.Document.11" ShapeID="_x0000_i1043" DrawAspect="Icon" ObjectID="_1625918609" r:id="rId54"/>
        </w:object>
      </w:r>
    </w:p>
    <w:p w:rsidR="001C0566" w:rsidRDefault="001C0566" w:rsidP="001C0566">
      <w:pPr>
        <w:jc w:val="center"/>
        <w:rPr>
          <w:rFonts w:cs="UniversNextforHSBC-Regular"/>
          <w:color w:val="ED7D31" w:themeColor="accent2"/>
          <w:sz w:val="36"/>
          <w:szCs w:val="36"/>
          <w:u w:val="single"/>
        </w:rPr>
      </w:pPr>
      <w:r>
        <w:rPr>
          <w:rFonts w:cs="UniversNextforHSBC-Regular"/>
          <w:color w:val="ED7D31" w:themeColor="accent2"/>
          <w:sz w:val="36"/>
          <w:szCs w:val="36"/>
          <w:u w:val="single"/>
        </w:rPr>
        <w:t>ESSEL</w:t>
      </w:r>
      <w:r w:rsidRPr="008347AE">
        <w:rPr>
          <w:rFonts w:cs="UniversNextforHSBC-Regular"/>
          <w:color w:val="ED7D31" w:themeColor="accent2"/>
          <w:sz w:val="36"/>
          <w:szCs w:val="36"/>
          <w:u w:val="single"/>
        </w:rPr>
        <w:t xml:space="preserve"> Asset Management Ltd.</w:t>
      </w:r>
    </w:p>
    <w:p w:rsidR="002A1EFE" w:rsidRDefault="001C0566" w:rsidP="002A1EF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object w:dxaOrig="1536" w:dyaOrig="994">
          <v:shape id="_x0000_i1045" type="#_x0000_t75" style="width:76.6pt;height:49.55pt" o:ole="">
            <v:imagedata r:id="rId55" o:title=""/>
          </v:shape>
          <o:OLEObject Type="Embed" ProgID="AcroExch.Document.11" ShapeID="_x0000_i1045" DrawAspect="Icon" ObjectID="_1625918610" r:id="rId56"/>
        </w:object>
      </w:r>
    </w:p>
    <w:p w:rsidR="002A1EFE" w:rsidRPr="002A1EFE" w:rsidRDefault="002A1EFE" w:rsidP="002A1EF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End</w:t>
      </w:r>
      <w:r w:rsidRPr="002A1EFE">
        <w:rPr>
          <w:b/>
          <w:sz w:val="28"/>
          <w:szCs w:val="28"/>
          <w:u w:val="single"/>
        </w:rPr>
        <w:t xml:space="preserve"> of Document</w:t>
      </w:r>
      <w:bookmarkStart w:id="0" w:name="_GoBack"/>
      <w:bookmarkEnd w:id="0"/>
    </w:p>
    <w:sectPr w:rsidR="002A1EFE" w:rsidRPr="002A1EFE" w:rsidSect="003A26B5"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285A" w:rsidRDefault="00C7285A" w:rsidP="00D9739C">
      <w:pPr>
        <w:spacing w:after="0" w:line="240" w:lineRule="auto"/>
      </w:pPr>
      <w:r>
        <w:separator/>
      </w:r>
    </w:p>
  </w:endnote>
  <w:endnote w:type="continuationSeparator" w:id="0">
    <w:p w:rsidR="00C7285A" w:rsidRDefault="00C7285A" w:rsidP="00D97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NextforHSBC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285A" w:rsidRDefault="00C7285A" w:rsidP="00D9739C">
      <w:pPr>
        <w:spacing w:after="0" w:line="240" w:lineRule="auto"/>
      </w:pPr>
      <w:r>
        <w:separator/>
      </w:r>
    </w:p>
  </w:footnote>
  <w:footnote w:type="continuationSeparator" w:id="0">
    <w:p w:rsidR="00C7285A" w:rsidRDefault="00C7285A" w:rsidP="00D973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2F5152"/>
    <w:multiLevelType w:val="hybridMultilevel"/>
    <w:tmpl w:val="FDE00C4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6B5"/>
    <w:rsid w:val="00000787"/>
    <w:rsid w:val="00012C29"/>
    <w:rsid w:val="00024D80"/>
    <w:rsid w:val="000C47FD"/>
    <w:rsid w:val="00101074"/>
    <w:rsid w:val="001234FB"/>
    <w:rsid w:val="00184B44"/>
    <w:rsid w:val="00186007"/>
    <w:rsid w:val="001A37EC"/>
    <w:rsid w:val="001C0566"/>
    <w:rsid w:val="00204C6F"/>
    <w:rsid w:val="00204FE9"/>
    <w:rsid w:val="00237A9B"/>
    <w:rsid w:val="00270EAE"/>
    <w:rsid w:val="002A1D0C"/>
    <w:rsid w:val="002A1EFE"/>
    <w:rsid w:val="00341A95"/>
    <w:rsid w:val="003458EC"/>
    <w:rsid w:val="00354200"/>
    <w:rsid w:val="003A26B5"/>
    <w:rsid w:val="003A4EBD"/>
    <w:rsid w:val="003C4782"/>
    <w:rsid w:val="00420205"/>
    <w:rsid w:val="00473C8B"/>
    <w:rsid w:val="004A2C9D"/>
    <w:rsid w:val="004B5C96"/>
    <w:rsid w:val="004C0E66"/>
    <w:rsid w:val="004F218F"/>
    <w:rsid w:val="0058675A"/>
    <w:rsid w:val="00627523"/>
    <w:rsid w:val="00637B18"/>
    <w:rsid w:val="00647AB6"/>
    <w:rsid w:val="006860C5"/>
    <w:rsid w:val="006B0797"/>
    <w:rsid w:val="007053D9"/>
    <w:rsid w:val="007E7F44"/>
    <w:rsid w:val="008040BB"/>
    <w:rsid w:val="008347AE"/>
    <w:rsid w:val="008B4AFE"/>
    <w:rsid w:val="008C7308"/>
    <w:rsid w:val="009000B9"/>
    <w:rsid w:val="0091596D"/>
    <w:rsid w:val="00921CB7"/>
    <w:rsid w:val="0092655C"/>
    <w:rsid w:val="0096099F"/>
    <w:rsid w:val="00963289"/>
    <w:rsid w:val="009659CE"/>
    <w:rsid w:val="009672A7"/>
    <w:rsid w:val="00AB2BBB"/>
    <w:rsid w:val="00AB408B"/>
    <w:rsid w:val="00AB4F46"/>
    <w:rsid w:val="00AD7DA1"/>
    <w:rsid w:val="00AE615D"/>
    <w:rsid w:val="00B037A3"/>
    <w:rsid w:val="00B24917"/>
    <w:rsid w:val="00B328A5"/>
    <w:rsid w:val="00B551D4"/>
    <w:rsid w:val="00B82EFF"/>
    <w:rsid w:val="00BA2DF1"/>
    <w:rsid w:val="00BA7C25"/>
    <w:rsid w:val="00BD57D0"/>
    <w:rsid w:val="00BF0F3C"/>
    <w:rsid w:val="00C1279E"/>
    <w:rsid w:val="00C43E77"/>
    <w:rsid w:val="00C7285A"/>
    <w:rsid w:val="00CA2A74"/>
    <w:rsid w:val="00D04432"/>
    <w:rsid w:val="00D412CB"/>
    <w:rsid w:val="00D54D1D"/>
    <w:rsid w:val="00D9739C"/>
    <w:rsid w:val="00DF2D35"/>
    <w:rsid w:val="00E3557B"/>
    <w:rsid w:val="00E37527"/>
    <w:rsid w:val="00E439FB"/>
    <w:rsid w:val="00E572EE"/>
    <w:rsid w:val="00E735D2"/>
    <w:rsid w:val="00FB6F64"/>
    <w:rsid w:val="00FC3E2C"/>
    <w:rsid w:val="00FE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032AEB-1653-44A0-812E-126A60201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26B5"/>
    <w:pPr>
      <w:ind w:left="720"/>
      <w:contextualSpacing/>
    </w:pPr>
  </w:style>
  <w:style w:type="paragraph" w:customStyle="1" w:styleId="Default">
    <w:name w:val="Default"/>
    <w:rsid w:val="00AB2BB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2655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2655C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24D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973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739C"/>
  </w:style>
  <w:style w:type="paragraph" w:styleId="Footer">
    <w:name w:val="footer"/>
    <w:basedOn w:val="Normal"/>
    <w:link w:val="FooterChar"/>
    <w:uiPriority w:val="99"/>
    <w:unhideWhenUsed/>
    <w:rsid w:val="00D973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73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Microsoft_Excel_Worksheet1.xlsx"/><Relationship Id="rId26" Type="http://schemas.openxmlformats.org/officeDocument/2006/relationships/oleObject" Target="embeddings/oleObject9.bin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1.emf"/><Relationship Id="rId50" Type="http://schemas.openxmlformats.org/officeDocument/2006/relationships/oleObject" Target="embeddings/oleObject21.bin"/><Relationship Id="rId55" Type="http://schemas.openxmlformats.org/officeDocument/2006/relationships/image" Target="media/image25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emf"/><Relationship Id="rId41" Type="http://schemas.openxmlformats.org/officeDocument/2006/relationships/image" Target="media/image18.emf"/><Relationship Id="rId54" Type="http://schemas.openxmlformats.org/officeDocument/2006/relationships/oleObject" Target="embeddings/oleObject2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6.bin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2.emf"/><Relationship Id="rId57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8" Type="http://schemas.openxmlformats.org/officeDocument/2006/relationships/oleObject" Target="embeddings/oleObject1.bin"/><Relationship Id="rId51" Type="http://schemas.openxmlformats.org/officeDocument/2006/relationships/image" Target="media/image23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12</cp:revision>
  <dcterms:created xsi:type="dcterms:W3CDTF">2019-07-29T05:11:00Z</dcterms:created>
  <dcterms:modified xsi:type="dcterms:W3CDTF">2019-07-29T09:45:00Z</dcterms:modified>
</cp:coreProperties>
</file>